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Планирование профессии и карьеры</w:t>
            </w:r>
          </w:p>
          <w:p>
            <w:pPr>
              <w:jc w:val="center"/>
              <w:spacing w:after="0" w:line="240" w:lineRule="auto"/>
              <w:rPr>
                <w:sz w:val="32"/>
                <w:szCs w:val="32"/>
              </w:rPr>
            </w:pPr>
            <w:r>
              <w:rPr>
                <w:rFonts w:ascii="Times New Roman" w:hAnsi="Times New Roman" w:cs="Times New Roman"/>
                <w:color w:val="#000000"/>
                <w:sz w:val="32"/>
                <w:szCs w:val="32"/>
              </w:rPr>
              <w:t> К.М.04.ДВ.01.01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17.7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«Планирование профессии и карьеры»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К.М.04.ДВ.01.01 «Планирование профессии и карьеры».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«Планирование профессии и карьеры»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нести ответственность за собственную профессиональную компетентность по профилю осваиваемой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особенности профессиональной  деятельности  в образовании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к профессиональной компетентности в сфере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пути и средства изучения и развития профессиональной компетентности в сфере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решать профессиональные  задачи  с  учетом различных  контекстов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проектировать  пути  своего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приемами анализа и  оценки  собственной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К.М.04.ДВ.01.01 «Планирование профессии и карьеры» относится к обязательной части, является дисциплиной Блока Б1. «Дисциплины (модули)». Модуль "Деятельность преподавателя в вузе"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533.62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развитием системы образования в России</w:t>
            </w:r>
          </w:p>
          <w:p>
            <w:pPr>
              <w:jc w:val="center"/>
              <w:spacing w:after="0" w:line="240" w:lineRule="auto"/>
              <w:rPr>
                <w:sz w:val="22"/>
                <w:szCs w:val="22"/>
              </w:rPr>
            </w:pPr>
            <w:r>
              <w:rPr>
                <w:rFonts w:ascii="Times New Roman" w:hAnsi="Times New Roman" w:cs="Times New Roman"/>
                <w:color w:val="#000000"/>
                <w:sz w:val="22"/>
                <w:szCs w:val="22"/>
              </w:rPr>
              <w:t> Иностранный язык в профессиональной коммуникации</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Модуль "Ключевые компетенции менеджера образования"</w:t>
            </w:r>
          </w:p>
          <w:p>
            <w:pPr>
              <w:jc w:val="center"/>
              <w:spacing w:after="0" w:line="240" w:lineRule="auto"/>
              <w:rPr>
                <w:sz w:val="22"/>
                <w:szCs w:val="22"/>
              </w:rPr>
            </w:pPr>
            <w:r>
              <w:rPr>
                <w:rFonts w:ascii="Times New Roman" w:hAnsi="Times New Roman" w:cs="Times New Roman"/>
                <w:color w:val="#000000"/>
                <w:sz w:val="22"/>
                <w:szCs w:val="22"/>
              </w:rPr>
              <w:t> Модуль "Профессиональная коммуникация"</w:t>
            </w:r>
          </w:p>
          <w:p>
            <w:pPr>
              <w:jc w:val="center"/>
              <w:spacing w:after="0" w:line="240" w:lineRule="auto"/>
              <w:rPr>
                <w:sz w:val="22"/>
                <w:szCs w:val="22"/>
              </w:rPr>
            </w:pPr>
            <w:r>
              <w:rPr>
                <w:rFonts w:ascii="Times New Roman" w:hAnsi="Times New Roman" w:cs="Times New Roman"/>
                <w:color w:val="#000000"/>
                <w:sz w:val="22"/>
                <w:szCs w:val="22"/>
              </w:rPr>
              <w:t> Проектный менеджмент</w:t>
            </w:r>
          </w:p>
          <w:p>
            <w:pPr>
              <w:jc w:val="center"/>
              <w:spacing w:after="0" w:line="240" w:lineRule="auto"/>
              <w:rPr>
                <w:sz w:val="22"/>
                <w:szCs w:val="22"/>
              </w:rPr>
            </w:pPr>
            <w:r>
              <w:rPr>
                <w:rFonts w:ascii="Times New Roman" w:hAnsi="Times New Roman" w:cs="Times New Roman"/>
                <w:color w:val="#000000"/>
                <w:sz w:val="22"/>
                <w:szCs w:val="22"/>
              </w:rPr>
              <w:t> Тренинг коммуникативной компетентности</w:t>
            </w:r>
          </w:p>
          <w:p>
            <w:pPr>
              <w:jc w:val="center"/>
              <w:spacing w:after="0" w:line="240" w:lineRule="auto"/>
              <w:rPr>
                <w:sz w:val="22"/>
                <w:szCs w:val="22"/>
              </w:rPr>
            </w:pPr>
            <w:r>
              <w:rPr>
                <w:rFonts w:ascii="Times New Roman" w:hAnsi="Times New Roman" w:cs="Times New Roman"/>
                <w:color w:val="#000000"/>
                <w:sz w:val="22"/>
                <w:szCs w:val="22"/>
              </w:rPr>
              <w:t> Педагогические технологии в профессиональном образовании</w:t>
            </w:r>
          </w:p>
          <w:p>
            <w:pPr>
              <w:jc w:val="center"/>
              <w:spacing w:after="0" w:line="240" w:lineRule="auto"/>
              <w:rPr>
                <w:sz w:val="22"/>
                <w:szCs w:val="22"/>
              </w:rPr>
            </w:pPr>
            <w:r>
              <w:rPr>
                <w:rFonts w:ascii="Times New Roman" w:hAnsi="Times New Roman" w:cs="Times New Roman"/>
                <w:color w:val="#000000"/>
                <w:sz w:val="22"/>
                <w:szCs w:val="22"/>
              </w:rPr>
              <w:t> Проектирование учебно-методического комплекса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"Ключевые компетенции менеджера образования"</w:t>
            </w:r>
          </w:p>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Теория и практика лидерства в образовательной организации</w:t>
            </w:r>
          </w:p>
          <w:p>
            <w:pPr>
              <w:jc w:val="center"/>
              <w:spacing w:after="0" w:line="240" w:lineRule="auto"/>
              <w:rPr>
                <w:sz w:val="22"/>
                <w:szCs w:val="22"/>
              </w:rPr>
            </w:pPr>
            <w:r>
              <w:rPr>
                <w:rFonts w:ascii="Times New Roman" w:hAnsi="Times New Roman" w:cs="Times New Roman"/>
                <w:color w:val="#000000"/>
                <w:sz w:val="22"/>
                <w:szCs w:val="22"/>
              </w:rPr>
              <w:t> Тайм-менеджмент в образовании</w:t>
            </w:r>
          </w:p>
          <w:p>
            <w:pPr>
              <w:jc w:val="center"/>
              <w:spacing w:after="0" w:line="240" w:lineRule="auto"/>
              <w:rPr>
                <w:sz w:val="22"/>
                <w:szCs w:val="22"/>
              </w:rPr>
            </w:pPr>
            <w:r>
              <w:rPr>
                <w:rFonts w:ascii="Times New Roman" w:hAnsi="Times New Roman" w:cs="Times New Roman"/>
                <w:color w:val="#000000"/>
                <w:sz w:val="22"/>
                <w:szCs w:val="22"/>
              </w:rPr>
              <w:t> Управление проектами в образовательной организации</w:t>
            </w:r>
          </w:p>
          <w:p>
            <w:pPr>
              <w:jc w:val="center"/>
              <w:spacing w:after="0" w:line="240" w:lineRule="auto"/>
              <w:rPr>
                <w:sz w:val="22"/>
                <w:szCs w:val="22"/>
              </w:rPr>
            </w:pPr>
            <w:r>
              <w:rPr>
                <w:rFonts w:ascii="Times New Roman" w:hAnsi="Times New Roman" w:cs="Times New Roman"/>
                <w:color w:val="#000000"/>
                <w:sz w:val="22"/>
                <w:szCs w:val="22"/>
              </w:rPr>
              <w:t> Инновационные процессы в образовании</w:t>
            </w:r>
          </w:p>
          <w:p>
            <w:pPr>
              <w:jc w:val="center"/>
              <w:spacing w:after="0" w:line="240" w:lineRule="auto"/>
              <w:rPr>
                <w:sz w:val="22"/>
                <w:szCs w:val="22"/>
              </w:rPr>
            </w:pPr>
            <w:r>
              <w:rPr>
                <w:rFonts w:ascii="Times New Roman" w:hAnsi="Times New Roman" w:cs="Times New Roman"/>
                <w:color w:val="#000000"/>
                <w:sz w:val="22"/>
                <w:szCs w:val="22"/>
              </w:rPr>
              <w:t> Педагогическое проектирование и управление проектами</w:t>
            </w:r>
          </w:p>
          <w:p>
            <w:pPr>
              <w:jc w:val="center"/>
              <w:spacing w:after="0" w:line="240" w:lineRule="auto"/>
              <w:rPr>
                <w:sz w:val="22"/>
                <w:szCs w:val="22"/>
              </w:rPr>
            </w:pPr>
            <w:r>
              <w:rPr>
                <w:rFonts w:ascii="Times New Roman" w:hAnsi="Times New Roman" w:cs="Times New Roman"/>
                <w:color w:val="#000000"/>
                <w:sz w:val="22"/>
                <w:szCs w:val="22"/>
              </w:rPr>
              <w:t> Проектирование учебно-методического комплекса дисциплины</w:t>
            </w:r>
          </w:p>
          <w:p>
            <w:pPr>
              <w:jc w:val="center"/>
              <w:spacing w:after="0" w:line="240" w:lineRule="auto"/>
              <w:rPr>
                <w:sz w:val="22"/>
                <w:szCs w:val="22"/>
              </w:rPr>
            </w:pPr>
            <w:r>
              <w:rPr>
                <w:rFonts w:ascii="Times New Roman" w:hAnsi="Times New Roman" w:cs="Times New Roman"/>
                <w:color w:val="#000000"/>
                <w:sz w:val="22"/>
                <w:szCs w:val="22"/>
              </w:rPr>
              <w:t> Тренинг коммуникативной компетентности</w:t>
            </w:r>
          </w:p>
          <w:p>
            <w:pPr>
              <w:jc w:val="center"/>
              <w:spacing w:after="0" w:line="240" w:lineRule="auto"/>
              <w:rPr>
                <w:sz w:val="22"/>
                <w:szCs w:val="22"/>
              </w:rPr>
            </w:pPr>
            <w:r>
              <w:rPr>
                <w:rFonts w:ascii="Times New Roman" w:hAnsi="Times New Roman" w:cs="Times New Roman"/>
                <w:color w:val="#000000"/>
                <w:sz w:val="22"/>
                <w:szCs w:val="22"/>
              </w:rPr>
              <w:t> Философия современного образования</w:t>
            </w:r>
          </w:p>
          <w:p>
            <w:pPr>
              <w:jc w:val="center"/>
              <w:spacing w:after="0" w:line="240" w:lineRule="auto"/>
              <w:rPr>
                <w:sz w:val="22"/>
                <w:szCs w:val="22"/>
              </w:rPr>
            </w:pPr>
            <w:r>
              <w:rPr>
                <w:rFonts w:ascii="Times New Roman" w:hAnsi="Times New Roman" w:cs="Times New Roman"/>
                <w:color w:val="#000000"/>
                <w:sz w:val="22"/>
                <w:szCs w:val="22"/>
              </w:rPr>
              <w:t> Ценностно-целевые ориентиры современного воспитания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профессии и карьеры: теоретико- методологические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жизнь человека – предмет психологического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профессионально-личностного саморазвития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 выбор профессии и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Противоречия и кризисы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Психотехнологическое обеспечение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Психологическая диагностика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профессии и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Психотехнологическое обеспечение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Психологическая диагностика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профессии и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судьба человека и факторы (субъективные и объективные), обусловливающие ее развитие и становление.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Компоненты профессионально-личностного саморазвития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Противоречия и кризисы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481.5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профессии и карьеры: теоретико-методологические основы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подходов к исследованию карьеры в трудах отечественных и зарубежных психологов, этапов и закономерностей формирования и развития карьеры, актуальных на этапе юности, выявляет подходы, которые группируются по содержательным характеристикам развития личности.Карьера как социальная модель продвижения (внешний процесс) подразделяется на подходы, изучающие продвижение по должностной иерархии (Р.Л.Кричевский, Е.А.Климов, Э.Д.Вильковченко, Н.В.Новикова, Т.И.Заславская) и подходы, изучающие общую схему профессионального развития (Д.Сьюпер, D.T .Hall, А.Н.Толстая, С.Барлей, Ю.В.Укке, Г.С.Никифоров). Карьера как внутренний процесс реализации личностного потенциала рассматривается, во-первых, через подходы, изучающие личностные различия (D.McClelland D.G.Winter, А.Д.Кибанов, А.С.Гусева, Э.Шейн), во-вторых\, через подходы, изучающие профессионализацию личности (В.Франкл, А.Маслоу, Дж.Холланд, А.С.Гусева,Е.А.Могилевкин, Н.С.Пряжников и др.). Теории карьеры.Существуют пять основных категорий теоретических подходов к проблематике карьеры - согласовывающие подходы, феноменологические подходы и подходы с позиций развития и принятия решений, субъектно-деятельностный подход.</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жизнь человека – предмет психологического познания</w:t>
            </w:r>
          </w:p>
        </w:tc>
      </w:tr>
      <w:tr>
        <w:trPr>
          <w:trHeight w:hRule="exact" w:val="2125.4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Профессиональная судьба человека и факторы (субъективные и объективные), обусловливающие ее развитие и становление. Эмпирические феномены профессиональных судеб специалистов из различных сфер деятельности. Стратегии жизни человека и их роль в становлении профессионала. Регуляторы развития личности 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эмоционально-волевая регуляция. Личность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профессия человека. Эмоции и чувства, их роль в профессиональной деятельности человека. Волевая регуляция поведения человека. Самооценка и уровень притязаний. Понятие направленности личности. Общие и специальные способности. Учет особенностей личности при выборе профессии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профессионально-личностного саморазвития</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«интеллектуальное саморазвитие». Показатели (мотивационный, когнитивный, деятельностный) и свойства интеллектуального саморазвития (системность, непрерывность, самость, рефлексивная направленность). Понятие «технология» и виды технологий саморазвития. Понятие «профессионально-личностное саморазвитие». Компоненты профессионально-личностного саморазвития: постановка и осознание цели, мыслительные операции и действия, интеллектуальные умения, интегрируемые в профессиональные качества личности. Основные технологии профессионально личностного саморазвития: самовоспитание, самоконтроль, рефлексия. Этапы профессионального становления личности: оптация, профессиональная подготовка, профессиональная адаптация, профессиональное мастерство. Профессиональная пригодности и непригодность. Постановка жизненных и профессиональных целей. Саморазвитие как результат профессионального творчества. Структура профессионального самосознания: сознание своей принадлежности к определенной профессиональной общности; знание, мнение о степени своего соответствия профессиональным эталонам; знание человека о степени его признания в профессиональной группе; знание о своих сильных и слабых сторонах, путях самосовершенствования, вероятных зонах успехов и неудач; представление о себе и своей работе в будущем. Характеристики профессионального саморазвития (А.К.Маркова): профессиональное самосознание, принятие себя как профессионала; постоянное самоопределение; саморазвитие профессиональных способностей, самопроектирование. Стадии профессионального развития Д.Сьюпера (пробуждение, исследование, консолидация, сохранение, спад).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 выбор профессии и карьеры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Профессиональная судьба человека и факторы (субъективные и объективные), обусловливающие ее развитие и становление. Эмпирические феномены профессиональных судеб специалистов из различных сфер деятельности. Стратегии жизни человека и их роль в становлении профессионала. Регуляторы развития личности 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эмоционально-волевая регуляция.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Противоречия и кризисы профессионального развития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личности профессионала (прогрессивная и регрессивная стадии). Основные стадии профессионализации личности. Типология кризисов личности. Методы исследования личности профессионала. Методика изучения кризисов. Факторы, детерминирующие кризисы профессионального развития. Психологические особенности кризисов профессионального становления.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Психотехнологическое обеспечение карьеры.</w:t>
            </w:r>
          </w:p>
        </w:tc>
      </w:tr>
      <w:tr>
        <w:trPr>
          <w:trHeight w:hRule="exact" w:val="3837.2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Имидж, репутация и карьера. Критерии оценки специалиста. Основные решения, принимаемые для построения карьеры. Мероприятия, обеспечивающие восхождение по социальной лестнице - самореклама; подавление конкурентов, налаживание личных связей, заимствование лучшего у конкурентов, накопление доказательств своих способностей: званий, публикаций; совершенствование личных интеллектуальных технологий, приобретение знаний, опыта; приобретение универсальных навыков: изучение иностранных языков; освоение работы на компьютере; стимулирование психики; обеспечение условий для работы; накопление ресурсов; забота о внешности и манерах. Типы стратегий в карьере -постепенное накопление некоторого качества или некоторого имущества; ожидание некоторой возможности и подготовка к тому, чтобы в наибольшей степени ее использовать; совершение многочисленных попыток в надежде добиться однажды успеха; постепенная подготовка к некоторому значительному действию и далее совершение его; постепенное перемещение вверх в некоторой организационной системе; переходы на более высокие должности из одной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организационной системы в другую). Направления развития своей карьеры. Блоки умений. Мотивация на взаимодействие. Самопрезентация. Отработка навыков убеждения, аргументации. Работа с агрессией, давлением, манипуляцией. Универсальные навыки общения. Последствия переоценки своих возможностей. Карьерные ориентации студентов на завершающем этапе обучения в вузе как регулирующее звено в построении карьерных планов и стратегий реализации карьерных целей.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Психологическая диагностика профессионального развития личности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профессионального становления личности. Динамика личностных характеристик в процессе профессионального становления. Факторы, обусловливающие профессиональное становление специалиста: субъективные и объективные факторы. Методы профдиагностики: беседа и интервью, опросники способностей, опросники интересов, личностные и проективные методики, аппаратурные (психофизиологические) методы, профессиональные пробы, тренажеры, метод наблюдения и самонаблюдения, методы сбора косвенной информации о клиенте и др. Возможности и ограничения методов профессиональной диагностики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профессии и карьеры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Типология кризисов личности. Методы исследования личности профессионала. Методика изучения кризисов. Факторы, детерминирующие кризисы профессионального развития. Психологические особенности кризисов профессионального становления.</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Психотехнологическое обеспечение карьеры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Мероприятия, обеспечивающие восхождение по социальной лестнице - самореклама; подавление конкурентов, налаживание личных связей, заимствование лучшего у конкурентов, накопление доказательств своих способностей: званий, публикаций; совершенствование личных интеллектуальных технологий, приобретение знаний, опыта; приобретение универсальных навыков: изучение иностранных языков; освоение работы на компьютере; стимулирование психики; обеспечение условий для работы; накопление ресурсов; забота о внешности и манерах. Типы стратегий в карьере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Психологическая диагностика профессионального развития личности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Динамика личностных характеристик в процессе профессионального становления. Факторы, обусловливающие профессиональное становление специалиста: субъективные и объективные факторы.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профессии и карьеры</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судьба человека и факторы (субъективные и объективные), обусловливающие ее развитие и становление. Стратегии жизни человека и их роль в становлении профессионала. Регуляторы развития личности 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эмоционально-волевая регуляция. Личность и профессия человека.</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судьба человека и факторы (субъективные и объективные), обусловливающие ее развитие и становление.</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Регуляторы развития личности 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 волевая регуляция. Личность и профессия человека. Эмоции и чувства, их роль в профессиональной деятельности человека. Волевая регуляция поведения человека. Самооценка и уровень притязаний. Понятие направленности личности. Общие и специальные способности. Учет особенностей личности при выборе профессии.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Компоненты профессионально-личностного саморазвития</w:t>
            </w:r>
          </w:p>
        </w:tc>
      </w:tr>
      <w:tr>
        <w:trPr>
          <w:trHeight w:hRule="exact" w:val="21.31518"/>
        </w:trPr>
        <w:tc>
          <w:tcPr>
            <w:tcW w:w="9640" w:type="dxa"/>
          </w:tcPr>
          <w:p/>
        </w:tc>
      </w:tr>
      <w:tr>
        <w:trPr>
          <w:trHeight w:hRule="exact" w:val="1152.1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Компоненты профессионально-личностного саморазвития: постановка и осознание цели, мыслительные операции и действия, интеллектуальные умения, интегрируемые в профессиональные качества личности. Основные технологии профессионально личностного саморазвития: самовоспитание, самоконтроль, рефлексия. Этапы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профессионального становления личности: оптация, профессиональная подготовка, профессиональная адаптация, профессиональное мастерство. Профессиональная пригодности и непригодность.</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Противоречия и кризисы профессионального развития личности</w:t>
            </w:r>
          </w:p>
        </w:tc>
      </w:tr>
      <w:tr>
        <w:trPr>
          <w:trHeight w:hRule="exact" w:val="21.31495"/>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кризисов личности. Методы исследования личности профессионала. Методика изучения кризисов. Факторы, детерминирующие кризисы профессионального развития. Психологические особенности кризисов профессионального становления.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«Планирование профессии и карьеры»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Акмеология.</w:t>
            </w:r>
            <w:r>
              <w:rPr/>
              <w:t xml:space="preserve"> </w:t>
            </w:r>
            <w:r>
              <w:rPr>
                <w:rFonts w:ascii="Times New Roman" w:hAnsi="Times New Roman" w:cs="Times New Roman"/>
                <w:color w:val="#000000"/>
                <w:sz w:val="24"/>
                <w:szCs w:val="24"/>
              </w:rPr>
              <w:t>Путь</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вершине</w:t>
            </w:r>
            <w:r>
              <w:rPr/>
              <w:t xml:space="preserve"> </w:t>
            </w:r>
            <w:r>
              <w:rPr>
                <w:rFonts w:ascii="Times New Roman" w:hAnsi="Times New Roman" w:cs="Times New Roman"/>
                <w:color w:val="#000000"/>
                <w:sz w:val="24"/>
                <w:szCs w:val="24"/>
              </w:rPr>
              <w:t>личностно-профессионального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Алтухова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Императора</w:t>
            </w:r>
            <w:r>
              <w:rPr/>
              <w:t xml:space="preserve"> </w:t>
            </w:r>
            <w:r>
              <w:rPr>
                <w:rFonts w:ascii="Times New Roman" w:hAnsi="Times New Roman" w:cs="Times New Roman"/>
                <w:color w:val="#000000"/>
                <w:sz w:val="24"/>
                <w:szCs w:val="24"/>
              </w:rPr>
              <w:t>Петра</w:t>
            </w:r>
            <w:r>
              <w:rPr/>
              <w:t xml:space="preserve"> </w:t>
            </w:r>
            <w:r>
              <w:rPr>
                <w:rFonts w:ascii="Times New Roman" w:hAnsi="Times New Roman" w:cs="Times New Roman"/>
                <w:color w:val="#000000"/>
                <w:sz w:val="24"/>
                <w:szCs w:val="24"/>
              </w:rPr>
              <w:t>Первого,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http://www.iprbookshop.ru/72648.html</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Акмеология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978-5-534-07821-3.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https://urait.ru/bcode/439042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Психическая</w:t>
            </w:r>
            <w:r>
              <w:rPr/>
              <w:t xml:space="preserve"> </w:t>
            </w:r>
            <w:r>
              <w:rPr>
                <w:rFonts w:ascii="Times New Roman" w:hAnsi="Times New Roman" w:cs="Times New Roman"/>
                <w:color w:val="#000000"/>
                <w:sz w:val="24"/>
                <w:szCs w:val="24"/>
              </w:rPr>
              <w:t>саморегуляция.</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ступени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Решетников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978-5-534-06243-4.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https://urait.ru/bcode/441483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акмеология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Сыманюк</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978-5-534-06717-0.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https://urait.ru/bcode/442047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карьеры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Владикавказский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978-5-98161-051-6.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http://www.iprbookshop.ru/57834.html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040.0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349.7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2023-2024_ФГОС3++2023_Маг-ЗФО-ПО(Иннов)(23)_plx_Планирование профессии и карьеры</dc:title>
  <dc:creator>FastReport.NET</dc:creator>
</cp:coreProperties>
</file>